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仿宋_GB2312" w:hAnsi="华文中宋" w:eastAsia="仿宋_GB2312"/>
          <w:sz w:val="32"/>
          <w:szCs w:val="32"/>
        </w:rPr>
      </w:pPr>
      <w:bookmarkStart w:id="0" w:name="_GoBack"/>
      <w:bookmarkEnd w:id="0"/>
    </w:p>
    <w:p>
      <w:pPr>
        <w:snapToGrid w:val="0"/>
        <w:spacing w:line="360" w:lineRule="auto"/>
        <w:jc w:val="center"/>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387985</wp:posOffset>
                </wp:positionV>
                <wp:extent cx="4699000" cy="1270000"/>
                <wp:effectExtent l="3175" t="0" r="317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699000" cy="1270000"/>
                        </a:xfrm>
                        <a:prstGeom prst="rect">
                          <a:avLst/>
                        </a:prstGeom>
                        <a:solidFill>
                          <a:srgbClr val="FFFFFF"/>
                        </a:solidFill>
                        <a:ln>
                          <a:noFill/>
                        </a:ln>
                      </wps:spPr>
                      <wps:txbx>
                        <w:txbxContent>
                          <w:p>
                            <w:pPr>
                              <w:jc w:val="distribute"/>
                              <w:rPr>
                                <w:rFonts w:hint="eastAsia" w:ascii="方正小标宋简体" w:eastAsia="方正小标宋简体"/>
                                <w:color w:val="FF0000"/>
                                <w:w w:val="55"/>
                                <w:sz w:val="132"/>
                              </w:rPr>
                            </w:pPr>
                            <w:r>
                              <w:rPr>
                                <w:rFonts w:hint="eastAsia" w:ascii="方正小标宋简体" w:eastAsia="方正小标宋简体"/>
                                <w:color w:val="FF3300"/>
                                <w:w w:val="55"/>
                                <w:sz w:val="132"/>
                              </w:rPr>
                              <w:t>广东省体育局文件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30.55pt;height:100pt;width:370pt;mso-position-horizontal:center;z-index:251660288;mso-width-relative:page;mso-height-relative:page;" fillcolor="#FFFFFF" filled="t" stroked="f" coordsize="21600,21600" o:gfxdata="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5vGybUAAAABwEAAA8AAAAAAAAAAQAgAAAA&#10;IgAAAGRycy9kb3ducmV2LnhtbFBLAQIUABQAAAAIAIdO4kB2lNbQDwIAAPEDAAAOAAAAAAAAAAEA&#10;IAAAACMBAABkcnMvZTJvRG9jLnhtbFBLBQYAAAAABgAGAFkBAACkBQAAAAA=&#10;">
                <v:fill on="t" focussize="0,0"/>
                <v:stroke on="f"/>
                <v:imagedata o:title=""/>
                <o:lock v:ext="edit" aspectratio="f"/>
                <v:textbox>
                  <w:txbxContent>
                    <w:p>
                      <w:pPr>
                        <w:jc w:val="distribute"/>
                        <w:rPr>
                          <w:rFonts w:hint="eastAsia" w:ascii="方正小标宋简体" w:eastAsia="方正小标宋简体"/>
                          <w:color w:val="FF0000"/>
                          <w:w w:val="55"/>
                          <w:sz w:val="132"/>
                        </w:rPr>
                      </w:pPr>
                      <w:r>
                        <w:rPr>
                          <w:rFonts w:hint="eastAsia" w:ascii="方正小标宋简体" w:eastAsia="方正小标宋简体"/>
                          <w:color w:val="FF3300"/>
                          <w:w w:val="55"/>
                          <w:sz w:val="132"/>
                        </w:rPr>
                        <w:t>广东省体育局文件</w:t>
                      </w:r>
                    </w:p>
                  </w:txbxContent>
                </v:textbox>
              </v:shape>
            </w:pict>
          </mc:Fallback>
        </mc:AlternateContent>
      </w:r>
      <w:r>
        <w:rPr>
          <w:rFonts w:hint="eastAsia" w:ascii="仿宋_GB2312" w:hAnsi="华文中宋" w:eastAsia="仿宋_GB2312"/>
          <w:sz w:val="32"/>
          <w:szCs w:val="32"/>
        </w:rPr>
        <mc:AlternateContent>
          <mc:Choice Requires="wps">
            <w:drawing>
              <wp:anchor distT="0" distB="0" distL="114300" distR="114300" simplePos="0" relativeHeight="251659264" behindDoc="0" locked="1" layoutInCell="1" allowOverlap="1">
                <wp:simplePos x="0" y="0"/>
                <wp:positionH relativeFrom="column">
                  <wp:align>center</wp:align>
                </wp:positionH>
                <wp:positionV relativeFrom="paragraph">
                  <wp:posOffset>2411095</wp:posOffset>
                </wp:positionV>
                <wp:extent cx="5562600" cy="0"/>
                <wp:effectExtent l="10160" t="10795" r="8890" b="82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5875">
                          <a:solidFill>
                            <a:srgbClr val="FF3300"/>
                          </a:solidFill>
                          <a:round/>
                        </a:ln>
                      </wps:spPr>
                      <wps:bodyPr/>
                    </wps:wsp>
                  </a:graphicData>
                </a:graphic>
              </wp:anchor>
            </w:drawing>
          </mc:Choice>
          <mc:Fallback>
            <w:pict>
              <v:line id="_x0000_s1026" o:spid="_x0000_s1026" o:spt="20" style="position:absolute;left:0pt;margin-top:189.85pt;height:0pt;width:438pt;mso-position-horizontal:center;z-index:251659264;mso-width-relative:page;mso-height-relative:page;" filled="f" stroked="t" coordsize="21600,21600" o:gfxdata="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k2PTvVAAAACAEAAA8AAAAAAAAAAQAgAAAAIgAAAGRycy9k&#10;b3ducmV2LnhtbFBLAQIUABQAAAAIAIdO4kBXfe4XzAEAAF0DAAAOAAAAAAAAAAEAIAAAACQBAABk&#10;cnMvZTJvRG9jLnhtbFBLBQYAAAAABgAGAFkBAABiBQAAAAA=&#10;">
                <v:fill on="f" focussize="0,0"/>
                <v:stroke weight="1.25pt" color="#FF3300" joinstyle="round"/>
                <v:imagedata o:title=""/>
                <o:lock v:ext="edit" aspectratio="f"/>
                <w10:anchorlock/>
              </v:line>
            </w:pict>
          </mc:Fallback>
        </mc:AlternateContent>
      </w:r>
    </w:p>
    <w:p>
      <w:pPr>
        <w:snapToGrid w:val="0"/>
        <w:spacing w:line="360" w:lineRule="auto"/>
        <w:jc w:val="center"/>
        <w:rPr>
          <w:rFonts w:hint="eastAsia" w:ascii="仿宋_GB2312" w:hAnsi="华文中宋" w:eastAsia="仿宋_GB2312"/>
          <w:sz w:val="32"/>
          <w:szCs w:val="32"/>
        </w:rPr>
      </w:pPr>
    </w:p>
    <w:p>
      <w:pPr>
        <w:snapToGrid w:val="0"/>
        <w:spacing w:line="360" w:lineRule="auto"/>
        <w:jc w:val="center"/>
        <w:rPr>
          <w:rFonts w:hint="eastAsia" w:ascii="仿宋_GB2312" w:hAnsi="华文中宋" w:eastAsia="仿宋_GB2312"/>
          <w:sz w:val="32"/>
          <w:szCs w:val="32"/>
        </w:rPr>
      </w:pPr>
    </w:p>
    <w:p>
      <w:pPr>
        <w:snapToGrid w:val="0"/>
        <w:spacing w:line="360" w:lineRule="auto"/>
        <w:jc w:val="center"/>
        <w:rPr>
          <w:rFonts w:hint="eastAsia" w:ascii="仿宋_GB2312" w:hAnsi="华文中宋" w:eastAsia="仿宋_GB2312"/>
          <w:sz w:val="32"/>
          <w:szCs w:val="32"/>
        </w:rPr>
      </w:pPr>
    </w:p>
    <w:p>
      <w:pPr>
        <w:snapToGrid w:val="0"/>
        <w:spacing w:line="360" w:lineRule="auto"/>
        <w:jc w:val="center"/>
        <w:rPr>
          <w:rFonts w:hint="eastAsia" w:ascii="仿宋_GB2312" w:hAnsi="华文中宋" w:eastAsia="仿宋_GB2312"/>
          <w:sz w:val="32"/>
          <w:szCs w:val="32"/>
        </w:rPr>
      </w:pPr>
    </w:p>
    <w:p>
      <w:pPr>
        <w:pStyle w:val="2"/>
        <w:snapToGrid w:val="0"/>
        <w:spacing w:beforeAutospacing="0" w:afterAutospacing="0" w:line="360" w:lineRule="auto"/>
        <w:jc w:val="center"/>
        <w:rPr>
          <w:rFonts w:ascii="仿宋_GB2312" w:eastAsia="仿宋_GB2312"/>
          <w:b w:val="0"/>
          <w:sz w:val="32"/>
          <w:szCs w:val="32"/>
        </w:rPr>
      </w:pPr>
      <w:r>
        <w:rPr>
          <w:rFonts w:ascii="仿宋_GB2312" w:eastAsia="仿宋_GB2312"/>
          <w:b w:val="0"/>
          <w:sz w:val="32"/>
          <w:szCs w:val="32"/>
        </w:rPr>
        <w:t>粤体群〔2017〕5号</w:t>
      </w:r>
    </w:p>
    <w:p>
      <w:pPr>
        <w:snapToGrid w:val="0"/>
        <w:spacing w:line="360" w:lineRule="auto"/>
        <w:rPr>
          <w:rFonts w:hint="eastAsia" w:ascii="仿宋_GB2312" w:hAnsi="华文中宋" w:eastAsia="仿宋_GB2312"/>
          <w:sz w:val="32"/>
          <w:szCs w:val="32"/>
        </w:rPr>
      </w:pPr>
    </w:p>
    <w:p>
      <w:pPr>
        <w:snapToGrid w:val="0"/>
        <w:spacing w:line="80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广东省体育局关于进一步加强群众体育</w:t>
      </w:r>
    </w:p>
    <w:p>
      <w:pPr>
        <w:snapToGrid w:val="0"/>
        <w:spacing w:line="80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领域安全生产检查督查工作的通知</w:t>
      </w:r>
    </w:p>
    <w:p>
      <w:pPr>
        <w:snapToGrid w:val="0"/>
        <w:spacing w:line="360" w:lineRule="auto"/>
        <w:rPr>
          <w:rFonts w:hint="eastAsia" w:ascii="仿宋_GB2312" w:hAnsi="仿宋" w:eastAsia="仿宋_GB2312" w:cs="仿宋"/>
          <w:sz w:val="32"/>
          <w:szCs w:val="32"/>
        </w:rPr>
      </w:pPr>
    </w:p>
    <w:p>
      <w:pPr>
        <w:snapToGrid w:val="0"/>
        <w:spacing w:line="360" w:lineRule="auto"/>
        <w:rPr>
          <w:rFonts w:hint="eastAsia" w:ascii="仿宋_GB2312" w:hAnsi="仿宋" w:eastAsia="仿宋_GB2312" w:cs="仿宋"/>
          <w:sz w:val="32"/>
          <w:szCs w:val="32"/>
        </w:rPr>
      </w:pPr>
      <w:r>
        <w:rPr>
          <w:rFonts w:hint="eastAsia" w:ascii="仿宋_GB2312" w:hAnsi="仿宋" w:eastAsia="仿宋_GB2312" w:cs="仿宋"/>
          <w:sz w:val="32"/>
          <w:szCs w:val="32"/>
        </w:rPr>
        <w:t>各地级以上市体育行政部门，顺德区文化体育局：</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今年以来，全省各级体育行政部门认真贯彻落实习近平总书记、李克强总理和省委、省政府主要领导关于安全生产工作的重要指示批示，切实加强群众体育领域安全生产工作，全面深入开展群众体育领域安全生产大检查，扎实推进群众体育领域安全生产各项工作的落实，有效防范遏制重特大安全事故发生，取得了阶段性的成效。但是，从近期我省组织的安全生产检查情况看，部分地区安全生产的制度建设仍然未完善，检查工作仍然存在开展不平衡、不认真、不深入、不严格、不彻底，发现隐患整改要求不明确、不具体、不落实的问题。特别是进入岁末年初，体育赛事和群众体育活动较多，为确保广大人民群众安全参与和享受体育活动的乐趣，现就切实做好群众体育领域安全生产工作通知如下:</w:t>
      </w:r>
    </w:p>
    <w:p>
      <w:pPr>
        <w:snapToGrid w:val="0"/>
        <w:spacing w:line="360" w:lineRule="auto"/>
        <w:ind w:firstLine="640" w:firstLineChars="200"/>
        <w:rPr>
          <w:rFonts w:hint="eastAsia" w:ascii="黑体" w:hAnsi="仿宋" w:eastAsia="黑体" w:cs="仿宋"/>
          <w:bCs/>
          <w:sz w:val="32"/>
          <w:szCs w:val="32"/>
        </w:rPr>
      </w:pPr>
      <w:r>
        <w:rPr>
          <w:rFonts w:hint="eastAsia" w:ascii="黑体" w:hAnsi="仿宋" w:eastAsia="黑体" w:cs="仿宋"/>
          <w:bCs/>
          <w:sz w:val="32"/>
          <w:szCs w:val="32"/>
        </w:rPr>
        <w:t>一、进一步强化政治自觉和责任自觉，切实加强群众体育领域的安全防范</w:t>
      </w:r>
    </w:p>
    <w:p>
      <w:pPr>
        <w:snapToGrid w:val="0"/>
        <w:spacing w:line="360" w:lineRule="auto"/>
        <w:ind w:firstLine="640" w:firstLineChars="200"/>
        <w:rPr>
          <w:rFonts w:hint="eastAsia" w:ascii="黑体" w:hAnsi="仿宋" w:eastAsia="黑体" w:cs="仿宋"/>
          <w:bCs/>
          <w:sz w:val="32"/>
          <w:szCs w:val="32"/>
        </w:rPr>
      </w:pPr>
      <w:r>
        <w:rPr>
          <w:rFonts w:hint="eastAsia" w:ascii="仿宋_GB2312" w:hAnsi="仿宋" w:eastAsia="仿宋_GB2312" w:cs="仿宋"/>
          <w:sz w:val="32"/>
          <w:szCs w:val="32"/>
        </w:rPr>
        <w:t>岁末年初历来是安全生产的关键时期。随着年关临近，体育赛事和群众体育活动、集会等增多。同时，受低温、寒潮等灾害性天气影响，风高物燥，诱发事故的因素增加。各级体育行政部门要高度重视安全生产工作，认真贯彻落实中央和省领导有关重要指示和全国、全省安全生产电视电话会议精神，深刻吸取深圳光明新区渣土受纳场“12.20”特别重大滑坡事故的惨痛教训，清醒认识当前安全生产的严峻形势，进一步增强做好安全生产的政治自觉和责任自觉，认真查找前阶段工作中的问题和不足，有针对性的进行再动员、再部署、再落实，切实加强群众体育领域的安全防范，有效预防和控制各类事故的发生。</w:t>
      </w:r>
    </w:p>
    <w:p>
      <w:pPr>
        <w:snapToGrid w:val="0"/>
        <w:spacing w:line="360" w:lineRule="auto"/>
        <w:ind w:firstLine="640" w:firstLineChars="200"/>
        <w:rPr>
          <w:rFonts w:hint="eastAsia" w:ascii="黑体" w:hAnsi="仿宋" w:eastAsia="黑体" w:cs="仿宋"/>
          <w:bCs/>
          <w:sz w:val="32"/>
          <w:szCs w:val="32"/>
        </w:rPr>
      </w:pPr>
      <w:r>
        <w:rPr>
          <w:rFonts w:hint="eastAsia" w:ascii="黑体" w:hAnsi="仿宋" w:eastAsia="黑体" w:cs="仿宋"/>
          <w:bCs/>
          <w:sz w:val="32"/>
          <w:szCs w:val="32"/>
        </w:rPr>
        <w:t>二、进一步加强组织领导和工作动员，确保安全监督检查工作落实到位</w:t>
      </w:r>
    </w:p>
    <w:p>
      <w:pPr>
        <w:snapToGrid w:val="0"/>
        <w:spacing w:line="360" w:lineRule="auto"/>
        <w:ind w:firstLine="640" w:firstLineChars="200"/>
        <w:rPr>
          <w:rFonts w:hint="eastAsia" w:ascii="黑体" w:hAnsi="仿宋" w:eastAsia="黑体" w:cs="仿宋"/>
          <w:bCs/>
          <w:sz w:val="32"/>
          <w:szCs w:val="32"/>
        </w:rPr>
      </w:pPr>
      <w:r>
        <w:rPr>
          <w:rFonts w:hint="eastAsia" w:ascii="仿宋_GB2312" w:hAnsi="仿宋" w:eastAsia="仿宋_GB2312" w:cs="仿宋"/>
          <w:sz w:val="32"/>
          <w:szCs w:val="32"/>
        </w:rPr>
        <w:t>按照全省安全生产电视电话会议部署要求，省体育局成立了局长王禹平任组长的安全生产检查工作领导小组，将组织力量对全省安全生产工作开展抽查工作，推动各地把安全生产大检查引向深入，确保取得实效。各级体育行政部门要按要求成立安全生产检查领导机构，主要领导要亲自挂帅，切实负起属地监管责任，形成体育部门一把手全面抓、负总责，分管领导具体抓的工作局面。要按照管行业必须管安全、管业务必须管安全、管生产必须管安全的原则，加强公共体育场馆日常的安全运行监督管理，依法监督指导经营高危险性体育项目场所及举办重要体育赛事、大型群众体育活动的安全管理，要加强本系统所属单位的安全管理，按有关规定实施重大事故隐患督办，全面落实安全生产工作职责。</w:t>
      </w:r>
      <w:r>
        <w:rPr>
          <w:rFonts w:hint="eastAsia" w:ascii="仿宋_GB2312" w:hAnsi="仿宋" w:eastAsia="仿宋_GB2312" w:cs="仿宋"/>
          <w:bCs/>
          <w:sz w:val="32"/>
          <w:szCs w:val="32"/>
        </w:rPr>
        <w:t xml:space="preserve"> </w:t>
      </w:r>
    </w:p>
    <w:p>
      <w:pPr>
        <w:snapToGrid w:val="0"/>
        <w:spacing w:line="360" w:lineRule="auto"/>
        <w:ind w:firstLine="640" w:firstLineChars="200"/>
        <w:rPr>
          <w:rFonts w:hint="eastAsia" w:ascii="黑体" w:hAnsi="仿宋" w:eastAsia="黑体" w:cs="仿宋"/>
          <w:bCs/>
          <w:sz w:val="32"/>
          <w:szCs w:val="32"/>
        </w:rPr>
      </w:pPr>
      <w:r>
        <w:rPr>
          <w:rFonts w:hint="eastAsia" w:ascii="黑体" w:hAnsi="仿宋" w:eastAsia="黑体" w:cs="仿宋"/>
          <w:bCs/>
          <w:sz w:val="32"/>
          <w:szCs w:val="32"/>
        </w:rPr>
        <w:t>三、进一步加强对重点领域监督检查，严防安全事故的发生</w:t>
      </w:r>
    </w:p>
    <w:p>
      <w:pPr>
        <w:snapToGrid w:val="0"/>
        <w:spacing w:line="360" w:lineRule="auto"/>
        <w:rPr>
          <w:rFonts w:hint="eastAsia" w:ascii="仿宋_GB2312" w:hAnsi="仿宋" w:eastAsia="仿宋_GB2312" w:cs="仿宋"/>
          <w:sz w:val="32"/>
          <w:szCs w:val="32"/>
        </w:rPr>
      </w:pPr>
      <w:r>
        <w:rPr>
          <w:rFonts w:hint="eastAsia" w:ascii="仿宋_GB2312" w:hAnsi="仿宋" w:eastAsia="仿宋_GB2312" w:cs="仿宋"/>
          <w:sz w:val="32"/>
          <w:szCs w:val="32"/>
        </w:rPr>
        <w:t xml:space="preserve">    （一）加强对重大体育赛事和大型群众体育活动安全生产大检查。结合岁末年初工作实际，各级体育行政部门要严密细致深入开展全方位重大体育赛事和大型群众体育活动安全生产大检查，全面彻底地排查整治安全隐患，特别加强对参与人数较多及敏感的群众体育活动的检查，对存在安全隐患、不能确保安全的，要坚决整改，严肃整顿，检查必须做到全覆盖，不留死角，不留盲区，杜绝搞形式、走过场、弄虚作假，严防重大体育赛事和大型群众性体育活动中安全事故发生。</w:t>
      </w:r>
    </w:p>
    <w:p>
      <w:pPr>
        <w:snapToGrid w:val="0"/>
        <w:spacing w:line="360" w:lineRule="auto"/>
        <w:rPr>
          <w:rFonts w:hint="eastAsia" w:ascii="仿宋_GB2312" w:hAnsi="仿宋" w:eastAsia="仿宋_GB2312" w:cs="仿宋"/>
          <w:sz w:val="32"/>
          <w:szCs w:val="32"/>
        </w:rPr>
      </w:pPr>
      <w:r>
        <w:rPr>
          <w:rFonts w:hint="eastAsia" w:ascii="仿宋_GB2312" w:hAnsi="仿宋" w:eastAsia="仿宋_GB2312" w:cs="仿宋"/>
          <w:sz w:val="32"/>
          <w:szCs w:val="32"/>
        </w:rPr>
        <w:t xml:space="preserve">    （二）加强对公共体育场馆及场地设施器材的安全大检查。各级体育行政部门对涉及在建的工程项目、大型体育场馆、人员密集场所、房屋场地出租、对外开放场所、公共体育设施的建设和安全运行等进行全面检查，排除安全隐患、堵塞安全监管漏洞。</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加强对经营高危险性体育项目场所的检查。按照“属地管理”原则，各级体育部门要加大对本行政区域内的经营高危险性体育项目单位安全隐患的检查，针对经营性高危险性体育项目特点，强化规章制度建立、专业人员配备、设施设备维护、应急疏散预案建立等大检查和执法力度，运用法律赋予的罚款、停产、关闭、扣押等各类执法手段，强化对经营单位的突击检查，推动经营单位落实主体安全责任制，确保防范措施到位。对发现重大安全隐患，以及经营单位安全检查工作不认真、不落实的，对不具备安全生产条件经营高危险性体育项目的，体育部门要会同安全监管部门责令停业整顿或予以关闭；对发生的每一起体育安全生产事故，严格事故查处，及时公布处理结果。</w:t>
      </w:r>
    </w:p>
    <w:p>
      <w:pPr>
        <w:snapToGrid w:val="0"/>
        <w:spacing w:line="360" w:lineRule="auto"/>
        <w:rPr>
          <w:rFonts w:hint="eastAsia" w:ascii="仿宋_GB2312" w:hAnsi="仿宋" w:eastAsia="仿宋_GB2312" w:cs="仿宋"/>
          <w:sz w:val="32"/>
          <w:szCs w:val="32"/>
        </w:rPr>
      </w:pPr>
      <w:r>
        <w:rPr>
          <w:rFonts w:hint="eastAsia" w:ascii="仿宋_GB2312" w:hAnsi="仿宋" w:eastAsia="仿宋_GB2312" w:cs="仿宋"/>
          <w:sz w:val="32"/>
          <w:szCs w:val="32"/>
        </w:rPr>
        <w:t xml:space="preserve">    （四）加强对举办重大体育赛事和大型群众体育活动的食品安全检查。各级体育部门要联合质检、食品安全、卫生防疫等部门对举办重大体育赛事和大型群众体育活动食品卫生进行检查，防止食品安全事故的发生。</w:t>
      </w:r>
    </w:p>
    <w:p>
      <w:pPr>
        <w:snapToGrid w:val="0"/>
        <w:spacing w:line="360" w:lineRule="auto"/>
        <w:ind w:firstLine="640" w:firstLineChars="200"/>
        <w:rPr>
          <w:rFonts w:hint="eastAsia" w:ascii="黑体" w:hAnsi="仿宋" w:eastAsia="黑体" w:cs="仿宋"/>
          <w:bCs/>
          <w:sz w:val="32"/>
          <w:szCs w:val="32"/>
        </w:rPr>
      </w:pPr>
      <w:r>
        <w:rPr>
          <w:rFonts w:hint="eastAsia" w:ascii="黑体" w:hAnsi="仿宋" w:eastAsia="黑体" w:cs="仿宋"/>
          <w:bCs/>
          <w:sz w:val="32"/>
          <w:szCs w:val="32"/>
        </w:rPr>
        <w:t>三、进一步强化安全宣传和应急管理，有效提升事故防控水平</w:t>
      </w:r>
    </w:p>
    <w:p>
      <w:pPr>
        <w:snapToGrid w:val="0"/>
        <w:spacing w:line="360" w:lineRule="auto"/>
        <w:ind w:firstLine="560"/>
        <w:rPr>
          <w:rFonts w:hint="eastAsia" w:ascii="仿宋_GB2312" w:hAnsi="仿宋" w:eastAsia="仿宋_GB2312" w:cs="仿宋"/>
          <w:sz w:val="32"/>
          <w:szCs w:val="32"/>
        </w:rPr>
      </w:pPr>
      <w:r>
        <w:rPr>
          <w:rFonts w:hint="eastAsia" w:ascii="仿宋_GB2312" w:hAnsi="仿宋" w:eastAsia="仿宋_GB2312" w:cs="仿宋"/>
          <w:sz w:val="32"/>
          <w:szCs w:val="32"/>
        </w:rPr>
        <w:t>各级体育行政部门要充分利用各类有效宣传载体，加大安全宣传力度，广泛宣传冬季安全生产知识和用电、用气、消防等安全常识，进一步增强干部职工安全意识，提高安全素质。强化重点岗位作业安全教育，提高从业人员安全操作技能和应急逃生能力。研究制定、完善细化各项应急处置预案，健全应急指挥和联动处置机制，强化应急处置力量准备，加强实战演练，确保有备无患，科学应对、妥善处置各类赛事和活动中出现的突发事件。要加强值班值守、应急管理，畅通信息报送渠道，严格执行领导干部在岗到班、关键岗位24小时值班制度，确保一旦发生紧急情况，能立即启动应急响应，及时科学有效处置，全力维护人民群众生命财产安全。</w:t>
      </w:r>
    </w:p>
    <w:p>
      <w:pPr>
        <w:snapToGrid w:val="0"/>
        <w:spacing w:line="360" w:lineRule="auto"/>
        <w:ind w:firstLine="640" w:firstLineChars="200"/>
        <w:rPr>
          <w:rFonts w:hint="eastAsia" w:ascii="黑体" w:hAnsi="仿宋" w:eastAsia="黑体" w:cs="仿宋"/>
          <w:bCs/>
          <w:sz w:val="32"/>
          <w:szCs w:val="32"/>
        </w:rPr>
      </w:pPr>
      <w:r>
        <w:rPr>
          <w:rFonts w:hint="eastAsia" w:ascii="黑体" w:hAnsi="仿宋" w:eastAsia="黑体" w:cs="仿宋"/>
          <w:bCs/>
          <w:sz w:val="32"/>
          <w:szCs w:val="32"/>
        </w:rPr>
        <w:t>四、进一步建立完善安全监管机制，做好安全风险点、危险源和重大事故事故隐患登记排查工作。</w:t>
      </w:r>
    </w:p>
    <w:p>
      <w:pPr>
        <w:snapToGrid w:val="0"/>
        <w:spacing w:line="360" w:lineRule="auto"/>
        <w:ind w:firstLine="560"/>
        <w:rPr>
          <w:rFonts w:hint="eastAsia" w:ascii="仿宋_GB2312" w:hAnsi="仿宋" w:eastAsia="仿宋_GB2312" w:cs="仿宋"/>
          <w:sz w:val="32"/>
          <w:szCs w:val="32"/>
        </w:rPr>
      </w:pPr>
      <w:r>
        <w:rPr>
          <w:rFonts w:hint="eastAsia" w:ascii="仿宋_GB2312" w:hAnsi="仿宋" w:eastAsia="仿宋_GB2312" w:cs="仿宋"/>
          <w:sz w:val="32"/>
          <w:szCs w:val="32"/>
        </w:rPr>
        <w:t>（一）建立健全安全生产管理制度。各级体育行政部门要建立安全生产管理办法，健全完善公共体育场地场馆、经营性高危险性项目和举办重要体育赛事、大型群众体育活动安全管理法规和规章制度。着力解决法规标准缺失、制度规范不明确、操作性不强、约束力不足等问题。要加强安全生产队伍建设和安全知识普及，特别要抓好经营高危险性体育项目场所从业人员的安全技能培训，强化日常监督管理，开展随机抽查、定期专项检查、年度考核和执法查处，及时公布监督检查情况。</w:t>
      </w:r>
    </w:p>
    <w:p>
      <w:pPr>
        <w:snapToGrid w:val="0"/>
        <w:spacing w:line="360" w:lineRule="auto"/>
        <w:ind w:firstLine="560"/>
        <w:rPr>
          <w:rFonts w:hint="eastAsia" w:ascii="仿宋_GB2312" w:hAnsi="仿宋" w:eastAsia="仿宋_GB2312" w:cs="仿宋"/>
          <w:sz w:val="32"/>
          <w:szCs w:val="32"/>
        </w:rPr>
      </w:pPr>
      <w:r>
        <w:rPr>
          <w:rFonts w:hint="eastAsia" w:ascii="仿宋_GB2312" w:hAnsi="仿宋" w:eastAsia="仿宋_GB2312" w:cs="仿宋"/>
          <w:sz w:val="32"/>
          <w:szCs w:val="32"/>
        </w:rPr>
        <w:t>（二）做好安全风险点、危险源、重大事故事故隐患登记排查工作。根据省安全委的要求，各级体育行政部门要做好风险点、危险源清单和重大事故隐患清单登记工作，不断完善风险点、危险源和重大事故隐患信息化管理机制。</w:t>
      </w:r>
    </w:p>
    <w:p>
      <w:pPr>
        <w:snapToGrid w:val="0"/>
        <w:spacing w:line="360" w:lineRule="auto"/>
        <w:ind w:firstLine="560"/>
        <w:rPr>
          <w:rFonts w:hint="eastAsia" w:ascii="仿宋_GB2312" w:hAnsi="仿宋" w:eastAsia="仿宋_GB2312" w:cs="仿宋"/>
          <w:sz w:val="32"/>
          <w:szCs w:val="32"/>
        </w:rPr>
      </w:pPr>
      <w:r>
        <w:rPr>
          <w:rFonts w:hint="eastAsia" w:ascii="仿宋_GB2312" w:hAnsi="仿宋" w:eastAsia="仿宋_GB2312" w:cs="仿宋"/>
          <w:sz w:val="32"/>
          <w:szCs w:val="32"/>
        </w:rPr>
        <w:t>为全面掌握全省公共体育场馆、经营高危险性体育项目场所等方面风险点、危险源、重大事故隐患情况，我们按要求组织制定《广东省公共体育场地清单》和《广东省经营高危险性体育项目场所清单》，请各地级以上市汇总所属单位及辖区县（市、区）情况于2017年1月16日前将汇总表加盖公章报省体育局群体处，电子表格报至407583863</w:t>
      </w:r>
      <w:r>
        <w:rPr>
          <w:rFonts w:hint="eastAsia" w:cs="仿宋" w:asciiTheme="majorEastAsia" w:hAnsiTheme="majorEastAsia" w:eastAsiaTheme="majorEastAsia"/>
          <w:sz w:val="32"/>
          <w:szCs w:val="32"/>
        </w:rPr>
        <w:t>@</w:t>
      </w:r>
      <w:r>
        <w:rPr>
          <w:rFonts w:hint="eastAsia" w:ascii="仿宋_GB2312" w:hAnsi="仿宋" w:eastAsia="仿宋_GB2312" w:cs="仿宋"/>
          <w:sz w:val="32"/>
          <w:szCs w:val="32"/>
        </w:rPr>
        <w:t>qq.com。</w:t>
      </w:r>
    </w:p>
    <w:p>
      <w:pPr>
        <w:snapToGrid w:val="0"/>
        <w:spacing w:line="360" w:lineRule="auto"/>
        <w:ind w:firstLine="560"/>
        <w:rPr>
          <w:rFonts w:hint="eastAsia" w:ascii="仿宋_GB2312" w:hAnsi="仿宋" w:eastAsia="仿宋_GB2312" w:cs="仿宋"/>
          <w:sz w:val="32"/>
          <w:szCs w:val="32"/>
        </w:rPr>
      </w:pPr>
    </w:p>
    <w:p>
      <w:pPr>
        <w:snapToGrid w:val="0"/>
        <w:spacing w:line="360" w:lineRule="auto"/>
        <w:ind w:firstLine="560"/>
        <w:rPr>
          <w:rFonts w:hint="eastAsia" w:ascii="仿宋_GB2312" w:hAnsi="仿宋" w:eastAsia="仿宋_GB2312" w:cs="仿宋"/>
          <w:sz w:val="32"/>
          <w:szCs w:val="32"/>
        </w:rPr>
      </w:pPr>
      <w:r>
        <w:rPr>
          <w:rFonts w:hint="eastAsia" w:ascii="仿宋_GB2312" w:hAnsi="仿宋" w:eastAsia="仿宋_GB2312" w:cs="仿宋"/>
          <w:sz w:val="32"/>
          <w:szCs w:val="32"/>
        </w:rPr>
        <w:t>附件：1.广东省公共体育场地清单</w:t>
      </w:r>
    </w:p>
    <w:p>
      <w:pPr>
        <w:snapToGrid w:val="0"/>
        <w:spacing w:line="360" w:lineRule="auto"/>
        <w:ind w:firstLine="560"/>
        <w:rPr>
          <w:rFonts w:hint="eastAsia" w:ascii="仿宋_GB2312" w:hAnsi="仿宋" w:eastAsia="仿宋_GB2312" w:cs="仿宋"/>
          <w:sz w:val="32"/>
          <w:szCs w:val="32"/>
        </w:rPr>
      </w:pPr>
      <w:r>
        <w:rPr>
          <w:rFonts w:hint="eastAsia" w:ascii="仿宋_GB2312" w:hAnsi="仿宋" w:eastAsia="仿宋_GB2312" w:cs="仿宋"/>
          <w:sz w:val="32"/>
          <w:szCs w:val="32"/>
        </w:rPr>
        <w:t xml:space="preserve">      2.广东省经营高危险性体育项目场所清单</w:t>
      </w:r>
    </w:p>
    <w:p>
      <w:pPr>
        <w:snapToGrid w:val="0"/>
        <w:spacing w:line="360" w:lineRule="auto"/>
        <w:ind w:firstLine="560"/>
        <w:rPr>
          <w:rFonts w:hint="eastAsia" w:ascii="仿宋_GB2312" w:hAnsi="宋体" w:eastAsia="仿宋_GB2312"/>
          <w:sz w:val="32"/>
          <w:szCs w:val="32"/>
        </w:rPr>
      </w:pPr>
      <w:r>
        <w:rPr>
          <w:rFonts w:hint="eastAsia" w:ascii="仿宋_GB2312" w:hAnsi="宋体" w:eastAsia="仿宋_GB2312"/>
          <w:sz w:val="32"/>
          <w:szCs w:val="32"/>
        </w:rPr>
        <w:t xml:space="preserve">                              </w:t>
      </w:r>
    </w:p>
    <w:p>
      <w:pPr>
        <w:snapToGrid w:val="0"/>
        <w:spacing w:line="360" w:lineRule="auto"/>
        <w:ind w:firstLine="560"/>
        <w:rPr>
          <w:rFonts w:hint="eastAsia" w:ascii="仿宋_GB2312" w:hAnsi="宋体" w:eastAsia="仿宋_GB2312"/>
          <w:sz w:val="32"/>
          <w:szCs w:val="32"/>
        </w:rPr>
      </w:pPr>
    </w:p>
    <w:p>
      <w:pPr>
        <w:snapToGrid w:val="0"/>
        <w:spacing w:line="360" w:lineRule="auto"/>
        <w:ind w:firstLine="560"/>
        <w:rPr>
          <w:rFonts w:hint="eastAsia" w:ascii="仿宋_GB2312" w:hAnsi="宋体" w:eastAsia="仿宋_GB2312"/>
          <w:sz w:val="32"/>
          <w:szCs w:val="32"/>
        </w:rPr>
      </w:pPr>
    </w:p>
    <w:p>
      <w:pPr>
        <w:snapToGrid w:val="0"/>
        <w:spacing w:line="360" w:lineRule="auto"/>
        <w:ind w:firstLine="560"/>
        <w:rPr>
          <w:rFonts w:hint="eastAsia" w:ascii="仿宋_GB2312" w:hAnsi="宋体" w:eastAsia="仿宋_GB2312"/>
          <w:sz w:val="32"/>
          <w:szCs w:val="32"/>
        </w:rPr>
      </w:pPr>
      <w:r>
        <w:rPr>
          <w:sz w:val="32"/>
        </w:rPr>
        <w:pict>
          <v:shape id="_x0000_s1026" o:spid="_x0000_s1026" o:spt="201" type="#_x0000_t201" style="position:absolute;left:0pt;margin-left:232.55pt;margin-top:-67.7pt;height:134pt;width:135pt;z-index:251661312;mso-width-relative:page;mso-height-relative:page;" o:ole="t" filled="f" o:preferrelative="t" stroked="f" coordsize="21600,21600">
            <v:path/>
            <v:fill on="f" focussize="0,0"/>
            <v:stroke on="f"/>
            <v:imagedata r:id="rId7" o:title=""/>
            <o:lock v:ext="edit" aspectratio="f"/>
          </v:shape>
          <w:control r:id="rId6" w:name="CWordOLECtrl1" w:shapeid="_x0000_s1026"/>
        </w:pict>
      </w:r>
      <w:r>
        <w:rPr>
          <w:rFonts w:hint="eastAsia" w:ascii="仿宋_GB2312" w:hAnsi="宋体" w:eastAsia="仿宋_GB2312"/>
          <w:sz w:val="32"/>
          <w:szCs w:val="32"/>
        </w:rPr>
        <w:t xml:space="preserve">                            广东省体育局</w:t>
      </w:r>
    </w:p>
    <w:p>
      <w:pPr>
        <w:snapToGrid w:val="0"/>
        <w:spacing w:line="360" w:lineRule="auto"/>
        <w:ind w:firstLine="560"/>
        <w:rPr>
          <w:rFonts w:hint="eastAsia" w:ascii="仿宋_GB2312" w:hAnsi="宋体" w:eastAsia="仿宋_GB2312"/>
          <w:sz w:val="32"/>
          <w:szCs w:val="32"/>
        </w:rPr>
      </w:pPr>
      <w:r>
        <w:rPr>
          <w:rFonts w:hint="eastAsia" w:ascii="仿宋_GB2312" w:hAnsi="宋体" w:eastAsia="仿宋_GB2312"/>
          <w:sz w:val="32"/>
          <w:szCs w:val="32"/>
        </w:rPr>
        <w:t xml:space="preserve">                           2017年1月3日</w:t>
      </w:r>
    </w:p>
    <w:p>
      <w:pPr>
        <w:snapToGrid w:val="0"/>
        <w:spacing w:line="360" w:lineRule="auto"/>
        <w:ind w:firstLine="560"/>
        <w:rPr>
          <w:rFonts w:hint="eastAsia" w:ascii="仿宋_GB2312" w:hAnsi="宋体" w:eastAsia="仿宋_GB2312"/>
          <w:sz w:val="32"/>
          <w:szCs w:val="32"/>
        </w:rPr>
      </w:pPr>
    </w:p>
    <w:p>
      <w:pPr>
        <w:snapToGrid w:val="0"/>
        <w:spacing w:line="360" w:lineRule="auto"/>
        <w:ind w:firstLine="560"/>
        <w:rPr>
          <w:rFonts w:hint="eastAsia" w:ascii="仿宋_GB2312" w:hAnsi="宋体" w:eastAsia="仿宋_GB2312"/>
          <w:sz w:val="32"/>
          <w:szCs w:val="32"/>
        </w:rPr>
      </w:pPr>
    </w:p>
    <w:p>
      <w:pPr>
        <w:snapToGrid w:val="0"/>
        <w:spacing w:line="360" w:lineRule="auto"/>
        <w:ind w:firstLine="560"/>
        <w:rPr>
          <w:rFonts w:hint="eastAsia" w:ascii="仿宋_GB2312" w:hAnsi="宋体" w:eastAsia="仿宋_GB2312"/>
          <w:sz w:val="32"/>
          <w:szCs w:val="32"/>
        </w:rPr>
      </w:pPr>
    </w:p>
    <w:p>
      <w:pPr>
        <w:snapToGrid w:val="0"/>
        <w:spacing w:line="360" w:lineRule="auto"/>
        <w:rPr>
          <w:rFonts w:hint="eastAsia" w:ascii="黑体" w:eastAsia="黑体"/>
          <w:sz w:val="32"/>
          <w:szCs w:val="32"/>
        </w:rPr>
      </w:pPr>
      <w:r>
        <w:rPr>
          <w:rFonts w:hint="eastAsia" w:ascii="黑体" w:eastAsia="黑体"/>
          <w:sz w:val="32"/>
          <w:szCs w:val="32"/>
        </w:rPr>
        <w:t>公开方式：主动公开</w:t>
      </w:r>
    </w:p>
    <w:p>
      <w:pPr>
        <w:snapToGrid w:val="0"/>
        <w:spacing w:line="360" w:lineRule="auto"/>
        <w:rPr>
          <w:rFonts w:hint="eastAsia" w:ascii="黑体" w:eastAsia="黑体"/>
          <w:sz w:val="32"/>
          <w:szCs w:val="32"/>
        </w:rPr>
      </w:pPr>
    </w:p>
    <w:p>
      <w:pPr>
        <w:snapToGrid w:val="0"/>
        <w:spacing w:line="360" w:lineRule="auto"/>
        <w:rPr>
          <w:rFonts w:hint="eastAsia" w:ascii="仿宋_GB2312" w:hAnsi="宋体" w:eastAsia="仿宋_GB2312"/>
          <w:sz w:val="32"/>
          <w:szCs w:val="32"/>
        </w:rPr>
      </w:pPr>
      <w:r>
        <w:rPr>
          <w:rFonts w:hint="eastAsia" w:ascii="仿宋_GB2312" w:eastAsia="仿宋_GB2312"/>
          <w:sz w:val="28"/>
          <w:szCs w:val="30"/>
        </w:rPr>
        <w:t xml:space="preserve">  广 东 省 体 育 局                  2017年1月4日印发</w:t>
      </w:r>
    </w:p>
    <w:sectPr>
      <w:footerReference r:id="rId3" w:type="default"/>
      <w:footerReference r:id="rId4" w:type="even"/>
      <w:pgSz w:w="11906" w:h="16838"/>
      <w:pgMar w:top="1440" w:right="1797" w:bottom="1440" w:left="1797"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6706474"/>
    </w:sdtPr>
    <w:sdtContent>
      <w:p>
        <w:pPr>
          <w:pStyle w:val="4"/>
          <w:jc w:val="right"/>
        </w:pPr>
        <w:r>
          <w:fldChar w:fldCharType="begin"/>
        </w:r>
        <w:r>
          <w:instrText xml:space="preserve">PAGE   \* MERGEFORMAT</w:instrText>
        </w:r>
        <w:r>
          <w:fldChar w:fldCharType="separate"/>
        </w:r>
        <w:r>
          <w:rPr>
            <w:lang w:val="zh-CN"/>
          </w:rPr>
          <w:t>-</w:t>
        </w:r>
        <w:r>
          <w:t xml:space="preserve"> 5 -</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999613"/>
    </w:sdtPr>
    <w:sdtContent>
      <w:p>
        <w:pPr>
          <w:pStyle w:val="4"/>
        </w:pPr>
        <w:r>
          <w:fldChar w:fldCharType="begin"/>
        </w:r>
        <w:r>
          <w:instrText xml:space="preserve">PAGE   \* MERGEFORMAT</w:instrText>
        </w:r>
        <w:r>
          <w:fldChar w:fldCharType="separate"/>
        </w:r>
        <w:r>
          <w:rPr>
            <w:lang w:val="zh-CN"/>
          </w:rPr>
          <w:t>-</w:t>
        </w:r>
        <w:r>
          <w:t xml:space="preserve"> 4 -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1" w:cryptProviderType="rsaFull" w:cryptAlgorithmClass="hash" w:cryptAlgorithmType="typeAny" w:cryptAlgorithmSid="4" w:cryptSpinCount="0" w:hash="tEcNKOpcYQMD441XHiaPSsXdZd0=" w:salt="JVZMzGbl/MIqXugOr7mniw=="/>
  <w:defaultTabStop w:val="420"/>
  <w:evenAndOddHeaders w:val="1"/>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D0708"/>
    <w:rsid w:val="001177D3"/>
    <w:rsid w:val="002C5BC2"/>
    <w:rsid w:val="00551112"/>
    <w:rsid w:val="00D122E2"/>
    <w:rsid w:val="01257A16"/>
    <w:rsid w:val="0A807B0E"/>
    <w:rsid w:val="15A17AB5"/>
    <w:rsid w:val="187138C4"/>
    <w:rsid w:val="18A01812"/>
    <w:rsid w:val="23313A13"/>
    <w:rsid w:val="24EC750F"/>
    <w:rsid w:val="294E0CFB"/>
    <w:rsid w:val="2AE72443"/>
    <w:rsid w:val="2D2134E3"/>
    <w:rsid w:val="2E8C23A2"/>
    <w:rsid w:val="314C6EDB"/>
    <w:rsid w:val="39BE65DE"/>
    <w:rsid w:val="3B184888"/>
    <w:rsid w:val="413719C6"/>
    <w:rsid w:val="417D0708"/>
    <w:rsid w:val="45ED6D5A"/>
    <w:rsid w:val="48BF4C09"/>
    <w:rsid w:val="49A3408F"/>
    <w:rsid w:val="4C2E0204"/>
    <w:rsid w:val="549B3441"/>
    <w:rsid w:val="5C3A584F"/>
    <w:rsid w:val="5EA64587"/>
    <w:rsid w:val="5FB779C9"/>
    <w:rsid w:val="6496263E"/>
    <w:rsid w:val="6DEF337A"/>
    <w:rsid w:val="716F015A"/>
    <w:rsid w:val="73A84581"/>
    <w:rsid w:val="777B0EB8"/>
    <w:rsid w:val="7DED2E85"/>
    <w:rsid w:val="7ED341D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1"/>
    <w:qFormat/>
    <w:uiPriority w:val="0"/>
    <w:pPr>
      <w:ind w:left="100" w:leftChars="25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paragraph" w:customStyle="1" w:styleId="10">
    <w:name w:val="List Paragraph"/>
    <w:basedOn w:val="1"/>
    <w:unhideWhenUsed/>
    <w:qFormat/>
    <w:uiPriority w:val="99"/>
    <w:pPr>
      <w:ind w:firstLine="420" w:firstLineChars="200"/>
    </w:pPr>
  </w:style>
  <w:style w:type="character" w:customStyle="1" w:styleId="11">
    <w:name w:val="日期 Char"/>
    <w:basedOn w:val="7"/>
    <w:link w:val="3"/>
    <w:uiPriority w:val="0"/>
    <w:rPr>
      <w:rFonts w:asciiTheme="minorHAnsi" w:hAnsiTheme="minorHAnsi" w:eastAsiaTheme="minorEastAsia" w:cstheme="minorBidi"/>
      <w:kern w:val="2"/>
      <w:sz w:val="21"/>
      <w:szCs w:val="24"/>
    </w:rPr>
  </w:style>
  <w:style w:type="character" w:customStyle="1" w:styleId="12">
    <w:name w:val="页眉 Char"/>
    <w:basedOn w:val="7"/>
    <w:link w:val="5"/>
    <w:qFormat/>
    <w:uiPriority w:val="0"/>
    <w:rPr>
      <w:rFonts w:asciiTheme="minorHAnsi" w:hAnsiTheme="minorHAnsi" w:eastAsiaTheme="minorEastAsia" w:cstheme="minorBidi"/>
      <w:kern w:val="2"/>
      <w:sz w:val="18"/>
      <w:szCs w:val="18"/>
    </w:rPr>
  </w:style>
  <w:style w:type="character" w:customStyle="1" w:styleId="13">
    <w:name w:val="页脚 Char"/>
    <w:basedOn w:val="7"/>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424</Words>
  <Characters>2422</Characters>
  <Lines>20</Lines>
  <Paragraphs>5</Paragraphs>
  <TotalTime>0</TotalTime>
  <ScaleCrop>false</ScaleCrop>
  <LinksUpToDate>false</LinksUpToDate>
  <CharactersWithSpaces>2841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2016-12-23T07:11:00Z</dcterms:created>
  <dc:creator>hp</dc:creator>
  <cp:lastModifiedBy>Administrator</cp:lastModifiedBy>
  <cp:lastPrinted>2016-12-29T07:16:00Z</cp:lastPrinted>
  <dcterms:modified xsi:type="dcterms:W3CDTF">2017-01-04T08:10:19Z</dcterms:modified>
  <dc:title>广东省体育局转发《广东省安委会办公室关于切实加强岁未年初安全生产检查督查的通知》的通知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docranid">
    <vt:lpwstr>1329E550E2874C7C9DA3F29DE28B2AFB</vt:lpwstr>
  </property>
</Properties>
</file>